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r>
    </w:p>
    <w:p w:rsidR="00000000" w:rsidDel="00000000" w:rsidP="00000000" w:rsidRDefault="00000000" w:rsidRPr="00000000" w14:paraId="00000003">
      <w:pPr>
        <w:pStyle w:val="Heading1"/>
        <w:rPr>
          <w:sz w:val="16"/>
          <w:szCs w:val="16"/>
        </w:rPr>
      </w:pPr>
      <w:r w:rsidDel="00000000" w:rsidR="00000000" w:rsidRPr="00000000">
        <w:rPr>
          <w:rtl w:val="0"/>
        </w:rPr>
      </w:r>
    </w:p>
    <w:p w:rsidR="00000000" w:rsidDel="00000000" w:rsidP="00000000" w:rsidRDefault="00000000" w:rsidRPr="00000000" w14:paraId="00000004">
      <w:pPr>
        <w:pStyle w:val="Heading1"/>
        <w:spacing w:line="276" w:lineRule="auto"/>
        <w:rPr/>
      </w:pPr>
      <w:bookmarkStart w:colFirst="0" w:colLast="0" w:name="_p4bftqdj9noz" w:id="0"/>
      <w:bookmarkEnd w:id="0"/>
      <w:r w:rsidDel="00000000" w:rsidR="00000000" w:rsidRPr="00000000">
        <w:rPr>
          <w:rtl w:val="0"/>
        </w:rPr>
        <w:t xml:space="preserve">Year 7 — Programming II</w:t>
      </w:r>
    </w:p>
    <w:p w:rsidR="00000000" w:rsidDel="00000000" w:rsidP="00000000" w:rsidRDefault="00000000" w:rsidRPr="00000000" w14:paraId="00000005">
      <w:pPr>
        <w:pStyle w:val="Heading2"/>
        <w:spacing w:line="276" w:lineRule="auto"/>
        <w:ind w:left="0" w:firstLine="0"/>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6">
      <w:pPr>
        <w:spacing w:line="276" w:lineRule="auto"/>
        <w:ind w:left="0" w:firstLine="0"/>
        <w:rPr/>
      </w:pPr>
      <w:r w:rsidDel="00000000" w:rsidR="00000000" w:rsidRPr="00000000">
        <w:rPr>
          <w:rtl w:val="0"/>
        </w:rPr>
        <w:t xml:space="preserve">Programming II follows on from the foundations built in ‘Programming I’. It is vital that learners complete ‘Programming I’ before beginning this unit. </w:t>
      </w:r>
    </w:p>
    <w:p w:rsidR="00000000" w:rsidDel="00000000" w:rsidP="00000000" w:rsidRDefault="00000000" w:rsidRPr="00000000" w14:paraId="00000007">
      <w:pPr>
        <w:spacing w:line="276" w:lineRule="auto"/>
        <w:ind w:left="0" w:firstLine="0"/>
        <w:rPr/>
      </w:pPr>
      <w:r w:rsidDel="00000000" w:rsidR="00000000" w:rsidRPr="00000000">
        <w:rPr>
          <w:rtl w:val="0"/>
        </w:rPr>
      </w:r>
    </w:p>
    <w:p w:rsidR="00000000" w:rsidDel="00000000" w:rsidP="00000000" w:rsidRDefault="00000000" w:rsidRPr="00000000" w14:paraId="00000008">
      <w:pPr>
        <w:spacing w:line="276" w:lineRule="auto"/>
        <w:ind w:left="0" w:firstLine="0"/>
        <w:rPr/>
      </w:pPr>
      <w:r w:rsidDel="00000000" w:rsidR="00000000" w:rsidRPr="00000000">
        <w:rPr>
          <w:rtl w:val="0"/>
        </w:rPr>
        <w:t xml:space="preserve">This unit begins right where ‘Programming I’ left off. Learners will build on their understanding of the control structures’ sequence, selection, and iteration (the big three), and develop their problem-solving skills. Learners will learn how to create their own subroutines, develop their understanding of decomposition, learn how to create and use lists, and build upon their problem-solving skills by working through a larger project at the end of the unit. </w:t>
      </w:r>
    </w:p>
    <w:p w:rsidR="00000000" w:rsidDel="00000000" w:rsidP="00000000" w:rsidRDefault="00000000" w:rsidRPr="00000000" w14:paraId="00000009">
      <w:pPr>
        <w:pStyle w:val="Heading2"/>
        <w:spacing w:line="276" w:lineRule="auto"/>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A">
      <w:pPr>
        <w:spacing w:line="276" w:lineRule="auto"/>
        <w:ind w:left="0" w:firstLine="0"/>
        <w:rPr>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0" w:firstLine="0"/>
              <w:rPr>
                <w:b w:val="1"/>
              </w:rPr>
            </w:pPr>
            <w:r w:rsidDel="00000000" w:rsidR="00000000" w:rsidRPr="00000000">
              <w:rPr>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left="0" w:firstLine="0"/>
              <w:rPr/>
            </w:pPr>
            <w:r w:rsidDel="00000000" w:rsidR="00000000" w:rsidRPr="00000000">
              <w:rPr>
                <w:rtl w:val="0"/>
              </w:rPr>
              <w:t xml:space="preserve">Lesson 7: You’ve got the moves! </w:t>
            </w:r>
          </w:p>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ind w:left="0" w:firstLine="0"/>
              <w:rPr/>
            </w:pPr>
            <w:r w:rsidDel="00000000" w:rsidR="00000000" w:rsidRPr="00000000">
              <w:rPr>
                <w:rtl w:val="0"/>
              </w:rPr>
              <w:t xml:space="preserve">This lesson is designed to formalise the use of subroutines, a technique that has been introduced gently over the previous unit. Learners will create a dance battle game by decomposing dance moves and creating subroutines for each move.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numPr>
                <w:ilvl w:val="0"/>
                <w:numId w:val="2"/>
              </w:numPr>
              <w:spacing w:line="276" w:lineRule="auto"/>
              <w:ind w:left="720" w:hanging="360"/>
            </w:pPr>
            <w:r w:rsidDel="00000000" w:rsidR="00000000" w:rsidRPr="00000000">
              <w:rPr>
                <w:rtl w:val="0"/>
              </w:rPr>
              <w:t xml:space="preserve">Define a subroutine as a group of instructions that will run when called by the main program or other subroutines</w:t>
            </w:r>
          </w:p>
          <w:p w:rsidR="00000000" w:rsidDel="00000000" w:rsidP="00000000" w:rsidRDefault="00000000" w:rsidRPr="00000000" w14:paraId="00000013">
            <w:pPr>
              <w:numPr>
                <w:ilvl w:val="0"/>
                <w:numId w:val="2"/>
              </w:numPr>
              <w:spacing w:line="276" w:lineRule="auto"/>
              <w:ind w:left="720" w:hanging="360"/>
            </w:pPr>
            <w:r w:rsidDel="00000000" w:rsidR="00000000" w:rsidRPr="00000000">
              <w:rPr>
                <w:rtl w:val="0"/>
              </w:rPr>
              <w:t xml:space="preserve">Define decomposition as breaking a problem down into smaller, more manageable subproblems</w:t>
            </w:r>
          </w:p>
          <w:p w:rsidR="00000000" w:rsidDel="00000000" w:rsidP="00000000" w:rsidRDefault="00000000" w:rsidRPr="00000000" w14:paraId="00000014">
            <w:pPr>
              <w:numPr>
                <w:ilvl w:val="0"/>
                <w:numId w:val="2"/>
              </w:numPr>
              <w:spacing w:line="276" w:lineRule="auto"/>
              <w:ind w:left="720" w:hanging="360"/>
            </w:pPr>
            <w:r w:rsidDel="00000000" w:rsidR="00000000" w:rsidRPr="00000000">
              <w:rPr>
                <w:rtl w:val="0"/>
              </w:rPr>
              <w:t xml:space="preserve">Identify how subroutines can be used for decomposition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ind w:left="0" w:firstLine="0"/>
              <w:rPr/>
            </w:pPr>
            <w:r w:rsidDel="00000000" w:rsidR="00000000" w:rsidRPr="00000000">
              <w:rPr>
                <w:rtl w:val="0"/>
              </w:rPr>
              <w:t xml:space="preserve">Lesson 8: Fly cat fly!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ind w:left="0" w:firstLine="0"/>
              <w:rPr/>
            </w:pPr>
            <w:r w:rsidDel="00000000" w:rsidR="00000000" w:rsidRPr="00000000">
              <w:rPr>
                <w:rtl w:val="0"/>
              </w:rPr>
              <w:t xml:space="preserve">Learners are introduced to the concept of condition-controlled loops by using the PRIMM approach with a Scratch game called ‘Fly cat, fly!’. They will predict, run, investigate, and modify code in order to build confidence with using condition-controlled loops.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numPr>
                <w:ilvl w:val="0"/>
                <w:numId w:val="3"/>
              </w:numPr>
              <w:spacing w:line="276" w:lineRule="auto"/>
              <w:ind w:left="720" w:hanging="360"/>
            </w:pPr>
            <w:r w:rsidDel="00000000" w:rsidR="00000000" w:rsidRPr="00000000">
              <w:rPr>
                <w:rtl w:val="0"/>
              </w:rPr>
              <w:t xml:space="preserve">Identify where condition-controlled iteration can be used in a program </w:t>
            </w:r>
          </w:p>
          <w:p w:rsidR="00000000" w:rsidDel="00000000" w:rsidP="00000000" w:rsidRDefault="00000000" w:rsidRPr="00000000" w14:paraId="00000018">
            <w:pPr>
              <w:numPr>
                <w:ilvl w:val="0"/>
                <w:numId w:val="3"/>
              </w:numPr>
              <w:spacing w:line="276" w:lineRule="auto"/>
              <w:ind w:left="720" w:hanging="360"/>
            </w:pPr>
            <w:r w:rsidDel="00000000" w:rsidR="00000000" w:rsidRPr="00000000">
              <w:rPr>
                <w:rtl w:val="0"/>
              </w:rPr>
              <w:t xml:space="preserve">Implement condition-controlled iteration in a program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0" w:firstLine="0"/>
              <w:rPr/>
            </w:pPr>
            <w:r w:rsidDel="00000000" w:rsidR="00000000" w:rsidRPr="00000000">
              <w:rPr>
                <w:rtl w:val="0"/>
              </w:rPr>
              <w:t xml:space="preserve">Lesson 9: Loop the loop!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ind w:left="0" w:firstLine="0"/>
              <w:rPr/>
            </w:pPr>
            <w:r w:rsidDel="00000000" w:rsidR="00000000" w:rsidRPr="00000000">
              <w:rPr>
                <w:rtl w:val="0"/>
              </w:rPr>
              <w:t xml:space="preserve">Learners should have a grasp of each type of iteration available to them in Scratch. This lesson focuses on when each type of iteration should be used. It will give learners the evaluative skills to implement iteration in their own programs as they start to develop them.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numPr>
                <w:ilvl w:val="0"/>
                <w:numId w:val="7"/>
              </w:numPr>
              <w:spacing w:line="276" w:lineRule="auto"/>
              <w:ind w:left="720" w:hanging="360"/>
            </w:pPr>
            <w:r w:rsidDel="00000000" w:rsidR="00000000" w:rsidRPr="00000000">
              <w:rPr>
                <w:rtl w:val="0"/>
              </w:rPr>
              <w:t xml:space="preserve">Evaluate which type of iteration is required in a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0" w:firstLine="0"/>
              <w:rPr/>
            </w:pPr>
            <w:r w:rsidDel="00000000" w:rsidR="00000000" w:rsidRPr="00000000">
              <w:rPr>
                <w:rtl w:val="0"/>
              </w:rPr>
              <w:t xml:space="preserve">Lesson 10: Treasure those lists!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ind w:left="0" w:firstLine="0"/>
              <w:rPr/>
            </w:pPr>
            <w:r w:rsidDel="00000000" w:rsidR="00000000" w:rsidRPr="00000000">
              <w:rPr>
                <w:rtl w:val="0"/>
              </w:rPr>
              <w:t xml:space="preserve">Learners are introduced to lists during this lesson. There is initially an educator-led demonstration on a simple shopping list application created in Scratch. Learners then dig deeper into lists by navigating through a treasure hunt game. The object of the game is to collect and swap the right items in order to reach the next level. Learners should use their investigation skills to discover the essential tools that Scratch can offer surrounding lists.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numPr>
                <w:ilvl w:val="0"/>
                <w:numId w:val="8"/>
              </w:numPr>
              <w:spacing w:line="276" w:lineRule="auto"/>
              <w:ind w:left="720" w:hanging="360"/>
            </w:pPr>
            <w:r w:rsidDel="00000000" w:rsidR="00000000" w:rsidRPr="00000000">
              <w:rPr>
                <w:rtl w:val="0"/>
              </w:rPr>
              <w:t xml:space="preserve">Define a list as a collection of related elements that are referred to by a single name</w:t>
            </w:r>
          </w:p>
          <w:p w:rsidR="00000000" w:rsidDel="00000000" w:rsidP="00000000" w:rsidRDefault="00000000" w:rsidRPr="00000000" w14:paraId="0000001F">
            <w:pPr>
              <w:numPr>
                <w:ilvl w:val="0"/>
                <w:numId w:val="8"/>
              </w:numPr>
              <w:spacing w:line="276" w:lineRule="auto"/>
              <w:ind w:left="720" w:hanging="360"/>
            </w:pPr>
            <w:r w:rsidDel="00000000" w:rsidR="00000000" w:rsidRPr="00000000">
              <w:rPr>
                <w:rtl w:val="0"/>
              </w:rPr>
              <w:t xml:space="preserve">Describe the need for lists</w:t>
            </w:r>
          </w:p>
          <w:p w:rsidR="00000000" w:rsidDel="00000000" w:rsidP="00000000" w:rsidRDefault="00000000" w:rsidRPr="00000000" w14:paraId="00000020">
            <w:pPr>
              <w:numPr>
                <w:ilvl w:val="0"/>
                <w:numId w:val="8"/>
              </w:numPr>
              <w:spacing w:line="276" w:lineRule="auto"/>
              <w:ind w:left="720" w:hanging="360"/>
            </w:pPr>
            <w:r w:rsidDel="00000000" w:rsidR="00000000" w:rsidRPr="00000000">
              <w:rPr>
                <w:rtl w:val="0"/>
              </w:rPr>
              <w:t xml:space="preserve">Identify when lists can be used in a program</w:t>
            </w:r>
          </w:p>
          <w:p w:rsidR="00000000" w:rsidDel="00000000" w:rsidP="00000000" w:rsidRDefault="00000000" w:rsidRPr="00000000" w14:paraId="00000021">
            <w:pPr>
              <w:numPr>
                <w:ilvl w:val="0"/>
                <w:numId w:val="8"/>
              </w:numPr>
              <w:spacing w:line="276" w:lineRule="auto"/>
              <w:ind w:left="720" w:hanging="360"/>
            </w:pPr>
            <w:r w:rsidDel="00000000" w:rsidR="00000000" w:rsidRPr="00000000">
              <w:rPr>
                <w:rtl w:val="0"/>
              </w:rPr>
              <w:t xml:space="preserve">Use a list</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0" w:firstLine="0"/>
              <w:rPr/>
            </w:pPr>
            <w:r w:rsidDel="00000000" w:rsidR="00000000" w:rsidRPr="00000000">
              <w:rPr>
                <w:rtl w:val="0"/>
              </w:rPr>
              <w:t xml:space="preserve">Lesson 11: Translate this! (Part 1)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3">
            <w:pPr>
              <w:spacing w:line="276" w:lineRule="auto"/>
              <w:ind w:left="0" w:firstLine="0"/>
              <w:rPr/>
            </w:pPr>
            <w:r w:rsidDel="00000000" w:rsidR="00000000" w:rsidRPr="00000000">
              <w:rPr>
                <w:rtl w:val="0"/>
              </w:rPr>
              <w:t xml:space="preserve">Learners are given a scenario to create a translation quiz for a Modern Foreign Languages teacher. The learners will decompose the problem and start to build a Scratch program to meet the requirements. This is a pair programming project that takes place over two lessons; pairs will develop their programs to differing levels. A rubric is to be used for peer- or self-assessment to check progress. Extension activities allow learners to explore more challenging aspects of the solution. In Lesson 12, learners will be given a multiple choice quiz as a formal final assessment.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1"/>
              </w:numPr>
              <w:spacing w:line="276" w:lineRule="auto"/>
              <w:ind w:left="720" w:hanging="360"/>
            </w:pPr>
            <w:r w:rsidDel="00000000" w:rsidR="00000000" w:rsidRPr="00000000">
              <w:rPr>
                <w:rtl w:val="0"/>
              </w:rPr>
              <w:t xml:space="preserve">Decompose a larger problem into smaller subproblems </w:t>
            </w:r>
          </w:p>
          <w:p w:rsidR="00000000" w:rsidDel="00000000" w:rsidP="00000000" w:rsidRDefault="00000000" w:rsidRPr="00000000" w14:paraId="00000025">
            <w:pPr>
              <w:widowControl w:val="0"/>
              <w:numPr>
                <w:ilvl w:val="0"/>
                <w:numId w:val="1"/>
              </w:numPr>
              <w:spacing w:line="276" w:lineRule="auto"/>
              <w:ind w:left="720" w:hanging="360"/>
            </w:pPr>
            <w:r w:rsidDel="00000000" w:rsidR="00000000" w:rsidRPr="00000000">
              <w:rPr>
                <w:rtl w:val="0"/>
              </w:rPr>
              <w:t xml:space="preserve">Apply appropriate constructs to solve a problem</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0" w:firstLine="0"/>
              <w:rPr/>
            </w:pPr>
            <w:r w:rsidDel="00000000" w:rsidR="00000000" w:rsidRPr="00000000">
              <w:rPr>
                <w:rtl w:val="0"/>
              </w:rPr>
              <w:t xml:space="preserve">Lesson 12: Translate this! (Part 2)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ind w:left="0" w:firstLine="0"/>
              <w:rPr/>
            </w:pPr>
            <w:r w:rsidDel="00000000" w:rsidR="00000000" w:rsidRPr="00000000">
              <w:rPr>
                <w:rtl w:val="0"/>
              </w:rPr>
            </w:r>
          </w:p>
        </w:tc>
      </w:tr>
    </w:tbl>
    <w:p w:rsidR="00000000" w:rsidDel="00000000" w:rsidP="00000000" w:rsidRDefault="00000000" w:rsidRPr="00000000" w14:paraId="00000029">
      <w:pPr>
        <w:pStyle w:val="Heading2"/>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2A">
      <w:pPr>
        <w:spacing w:line="276" w:lineRule="auto"/>
        <w:ind w:left="0" w:firstLine="0"/>
        <w:rPr/>
      </w:pPr>
      <w:r w:rsidDel="00000000" w:rsidR="00000000" w:rsidRPr="00000000">
        <w:rPr>
          <w:rtl w:val="0"/>
        </w:rPr>
        <w:t xml:space="preserve">This unit progresses students’ knowledge and understanding of...</w:t>
      </w:r>
    </w:p>
    <w:p w:rsidR="00000000" w:rsidDel="00000000" w:rsidP="00000000" w:rsidRDefault="00000000" w:rsidRPr="00000000" w14:paraId="0000002B">
      <w:pPr>
        <w:spacing w:line="276" w:lineRule="auto"/>
        <w:ind w:left="0" w:firstLine="0"/>
        <w:rPr/>
      </w:pPr>
      <w:r w:rsidDel="00000000" w:rsidR="00000000" w:rsidRPr="00000000">
        <w:rPr>
          <w:rtl w:val="0"/>
        </w:rPr>
      </w:r>
    </w:p>
    <w:p w:rsidR="00000000" w:rsidDel="00000000" w:rsidP="00000000" w:rsidRDefault="00000000" w:rsidRPr="00000000" w14:paraId="0000002C">
      <w:pPr>
        <w:spacing w:line="276" w:lineRule="auto"/>
        <w:ind w:left="0" w:firstLine="0"/>
        <w:rPr/>
      </w:pPr>
      <w:r w:rsidDel="00000000" w:rsidR="00000000" w:rsidRPr="00000000">
        <w:rPr>
          <w:rtl w:val="0"/>
        </w:rPr>
        <w:t xml:space="preserve">Please see the learning graph for this unit for more information about progression.</w:t>
        <w:br w:type="textWrapping"/>
        <w:t xml:space="preserve">Note: this also covers objectives for Year 7 — Programming I</w:t>
      </w:r>
    </w:p>
    <w:p w:rsidR="00000000" w:rsidDel="00000000" w:rsidP="00000000" w:rsidRDefault="00000000" w:rsidRPr="00000000" w14:paraId="0000002D">
      <w:pPr>
        <w:pStyle w:val="Heading2"/>
        <w:spacing w:line="276" w:lineRule="auto"/>
        <w:ind w:left="0" w:firstLine="0"/>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2E">
      <w:pPr>
        <w:spacing w:line="276" w:lineRule="auto"/>
        <w:ind w:left="0" w:firstLine="0"/>
        <w:rPr>
          <w:b w:val="1"/>
        </w:rPr>
      </w:pPr>
      <w:hyperlink r:id="rId6">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2F">
      <w:pPr>
        <w:numPr>
          <w:ilvl w:val="0"/>
          <w:numId w:val="6"/>
        </w:numPr>
        <w:spacing w:line="276" w:lineRule="auto"/>
        <w:ind w:left="720" w:hanging="360"/>
      </w:pPr>
      <w:r w:rsidDel="00000000" w:rsidR="00000000" w:rsidRPr="00000000">
        <w:rPr>
          <w:rtl w:val="0"/>
        </w:rPr>
        <w:t xml:space="preserve">To use two or more programming languages, at least one of which is textual, to solve a variety of computational problems; to make appropriate use of data structures (for example, lists, tables, or arrays); to design and develop modular programs that use procedures or functions</w:t>
      </w:r>
    </w:p>
    <w:p w:rsidR="00000000" w:rsidDel="00000000" w:rsidP="00000000" w:rsidRDefault="00000000" w:rsidRPr="00000000" w14:paraId="00000030">
      <w:pPr>
        <w:numPr>
          <w:ilvl w:val="0"/>
          <w:numId w:val="9"/>
        </w:numPr>
        <w:spacing w:line="276" w:lineRule="auto"/>
        <w:ind w:left="720" w:hanging="360"/>
      </w:pPr>
      <w:r w:rsidDel="00000000" w:rsidR="00000000" w:rsidRPr="00000000">
        <w:rPr>
          <w:rtl w:val="0"/>
        </w:rPr>
        <w:t xml:space="preserve">To understand several key algorithms that reflect computational thinking; use logical reasoning to compare the utility of alternative algorithms for the same problem</w:t>
      </w:r>
    </w:p>
    <w:p w:rsidR="00000000" w:rsidDel="00000000" w:rsidP="00000000" w:rsidRDefault="00000000" w:rsidRPr="00000000" w14:paraId="00000031">
      <w:pPr>
        <w:numPr>
          <w:ilvl w:val="0"/>
          <w:numId w:val="6"/>
        </w:numPr>
        <w:spacing w:line="276" w:lineRule="auto"/>
        <w:ind w:left="720" w:hanging="360"/>
      </w:pPr>
      <w:r w:rsidDel="00000000" w:rsidR="00000000" w:rsidRPr="00000000">
        <w:rPr>
          <w:rtl w:val="0"/>
        </w:rPr>
        <w:t xml:space="preserve">To understand simple Boolean logic (for example, AND, OR, and NOT) </w:t>
      </w:r>
    </w:p>
    <w:p w:rsidR="00000000" w:rsidDel="00000000" w:rsidP="00000000" w:rsidRDefault="00000000" w:rsidRPr="00000000" w14:paraId="00000032">
      <w:pPr>
        <w:numPr>
          <w:ilvl w:val="0"/>
          <w:numId w:val="6"/>
        </w:numPr>
        <w:spacing w:line="276" w:lineRule="auto"/>
        <w:ind w:left="720" w:hanging="360"/>
      </w:pPr>
      <w:r w:rsidDel="00000000" w:rsidR="00000000" w:rsidRPr="00000000">
        <w:rPr>
          <w:rtl w:val="0"/>
        </w:rPr>
        <w:t xml:space="preserve">To create, reuse, revise, and repurpose digital artefacts for a given audience, with attention to trustworthiness, design, and usability</w:t>
      </w:r>
    </w:p>
    <w:p w:rsidR="00000000" w:rsidDel="00000000" w:rsidP="00000000" w:rsidRDefault="00000000" w:rsidRPr="00000000" w14:paraId="00000033">
      <w:pPr>
        <w:pStyle w:val="Heading2"/>
        <w:spacing w:line="276" w:lineRule="auto"/>
        <w:ind w:left="0" w:firstLine="0"/>
        <w:rPr/>
      </w:pPr>
      <w:bookmarkStart w:colFirst="0" w:colLast="0" w:name="_pnkktcyre2ew" w:id="5"/>
      <w:bookmarkEnd w:id="5"/>
      <w:r w:rsidDel="00000000" w:rsidR="00000000" w:rsidRPr="00000000">
        <w:rPr>
          <w:rtl w:val="0"/>
        </w:rPr>
      </w:r>
    </w:p>
    <w:p w:rsidR="00000000" w:rsidDel="00000000" w:rsidP="00000000" w:rsidRDefault="00000000" w:rsidRPr="00000000" w14:paraId="00000034">
      <w:pPr>
        <w:pStyle w:val="Heading2"/>
        <w:spacing w:line="276" w:lineRule="auto"/>
        <w:ind w:left="0" w:firstLine="0"/>
        <w:rPr/>
      </w:pPr>
      <w:bookmarkStart w:colFirst="0" w:colLast="0" w:name="_bv3304rojki3" w:id="6"/>
      <w:bookmarkEnd w:id="6"/>
      <w:r w:rsidDel="00000000" w:rsidR="00000000" w:rsidRPr="00000000">
        <w:rPr>
          <w:rtl w:val="0"/>
        </w:rPr>
        <w:t xml:space="preserve">Assessment</w:t>
      </w:r>
    </w:p>
    <w:p w:rsidR="00000000" w:rsidDel="00000000" w:rsidP="00000000" w:rsidRDefault="00000000" w:rsidRPr="00000000" w14:paraId="00000035">
      <w:pPr>
        <w:spacing w:line="276" w:lineRule="auto"/>
        <w:ind w:left="0" w:firstLine="0"/>
        <w:rPr>
          <w:b w:val="1"/>
        </w:rPr>
      </w:pPr>
      <w:r w:rsidDel="00000000" w:rsidR="00000000" w:rsidRPr="00000000">
        <w:rPr>
          <w:b w:val="1"/>
          <w:rtl w:val="0"/>
        </w:rPr>
        <w:t xml:space="preserve">Self- and peer-assessment</w:t>
      </w:r>
    </w:p>
    <w:p w:rsidR="00000000" w:rsidDel="00000000" w:rsidP="00000000" w:rsidRDefault="00000000" w:rsidRPr="00000000" w14:paraId="00000036">
      <w:pPr>
        <w:spacing w:line="276" w:lineRule="auto"/>
        <w:ind w:left="0" w:firstLine="0"/>
        <w:rPr/>
      </w:pPr>
      <w:r w:rsidDel="00000000" w:rsidR="00000000" w:rsidRPr="00000000">
        <w:rPr>
          <w:rtl w:val="0"/>
        </w:rPr>
      </w:r>
    </w:p>
    <w:p w:rsidR="00000000" w:rsidDel="00000000" w:rsidP="00000000" w:rsidRDefault="00000000" w:rsidRPr="00000000" w14:paraId="00000037">
      <w:pPr>
        <w:spacing w:line="276" w:lineRule="auto"/>
        <w:ind w:left="0" w:firstLine="0"/>
        <w:rPr/>
      </w:pPr>
      <w:r w:rsidDel="00000000" w:rsidR="00000000" w:rsidRPr="00000000">
        <w:rPr>
          <w:rtl w:val="0"/>
        </w:rPr>
        <w:t xml:space="preserve">This unit contains a challenging pair programming project that learners will complete. This can be self- or peer-assessed using the rubric. </w:t>
      </w:r>
    </w:p>
    <w:p w:rsidR="00000000" w:rsidDel="00000000" w:rsidP="00000000" w:rsidRDefault="00000000" w:rsidRPr="00000000" w14:paraId="00000038">
      <w:pPr>
        <w:spacing w:line="276" w:lineRule="auto"/>
        <w:ind w:left="0" w:firstLine="0"/>
        <w:rPr/>
      </w:pPr>
      <w:r w:rsidDel="00000000" w:rsidR="00000000" w:rsidRPr="00000000">
        <w:rPr>
          <w:rtl w:val="0"/>
        </w:rPr>
      </w:r>
    </w:p>
    <w:p w:rsidR="00000000" w:rsidDel="00000000" w:rsidP="00000000" w:rsidRDefault="00000000" w:rsidRPr="00000000" w14:paraId="00000039">
      <w:pPr>
        <w:numPr>
          <w:ilvl w:val="0"/>
          <w:numId w:val="4"/>
        </w:numPr>
        <w:spacing w:line="276" w:lineRule="auto"/>
        <w:ind w:left="720" w:hanging="360"/>
      </w:pPr>
      <w:r w:rsidDel="00000000" w:rsidR="00000000" w:rsidRPr="00000000">
        <w:rPr>
          <w:rtl w:val="0"/>
        </w:rPr>
        <w:t xml:space="preserve">Please see the documents in Lesson 11: Translate this! Part 1</w:t>
      </w:r>
    </w:p>
    <w:p w:rsidR="00000000" w:rsidDel="00000000" w:rsidP="00000000" w:rsidRDefault="00000000" w:rsidRPr="00000000" w14:paraId="0000003A">
      <w:pPr>
        <w:spacing w:line="276" w:lineRule="auto"/>
        <w:ind w:left="720" w:firstLine="0"/>
        <w:rPr/>
      </w:pPr>
      <w:r w:rsidDel="00000000" w:rsidR="00000000" w:rsidRPr="00000000">
        <w:rPr>
          <w:rtl w:val="0"/>
        </w:rPr>
      </w:r>
    </w:p>
    <w:p w:rsidR="00000000" w:rsidDel="00000000" w:rsidP="00000000" w:rsidRDefault="00000000" w:rsidRPr="00000000" w14:paraId="0000003B">
      <w:pPr>
        <w:pStyle w:val="Heading3"/>
        <w:spacing w:line="276" w:lineRule="auto"/>
        <w:ind w:left="0" w:firstLine="0"/>
        <w:rPr/>
      </w:pPr>
      <w:bookmarkStart w:colFirst="0" w:colLast="0" w:name="_fhh18svylrml" w:id="7"/>
      <w:bookmarkEnd w:id="7"/>
      <w:r w:rsidDel="00000000" w:rsidR="00000000" w:rsidRPr="00000000">
        <w:rPr>
          <w:rtl w:val="0"/>
        </w:rPr>
        <w:t xml:space="preserve">Summative assessment</w:t>
      </w:r>
    </w:p>
    <w:p w:rsidR="00000000" w:rsidDel="00000000" w:rsidP="00000000" w:rsidRDefault="00000000" w:rsidRPr="00000000" w14:paraId="0000003C">
      <w:pPr>
        <w:spacing w:line="276" w:lineRule="auto"/>
        <w:rPr/>
      </w:pPr>
      <w:r w:rsidDel="00000000" w:rsidR="00000000" w:rsidRPr="00000000">
        <w:rPr>
          <w:rtl w:val="0"/>
        </w:rPr>
      </w:r>
    </w:p>
    <w:p w:rsidR="00000000" w:rsidDel="00000000" w:rsidP="00000000" w:rsidRDefault="00000000" w:rsidRPr="00000000" w14:paraId="0000003D">
      <w:pPr>
        <w:spacing w:line="276" w:lineRule="auto"/>
        <w:ind w:left="0" w:firstLine="0"/>
        <w:rPr/>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3E">
      <w:pPr>
        <w:pStyle w:val="Heading2"/>
        <w:spacing w:line="276" w:lineRule="auto"/>
        <w:ind w:left="0" w:firstLine="0"/>
        <w:rPr/>
      </w:pPr>
      <w:bookmarkStart w:colFirst="0" w:colLast="0" w:name="_kmy0i7dnfc2" w:id="8"/>
      <w:bookmarkEnd w:id="8"/>
      <w:r w:rsidDel="00000000" w:rsidR="00000000" w:rsidRPr="00000000">
        <w:rPr>
          <w:rtl w:val="0"/>
        </w:rPr>
        <w:t xml:space="preserve">Subject knowledge</w:t>
      </w:r>
    </w:p>
    <w:p w:rsidR="00000000" w:rsidDel="00000000" w:rsidP="00000000" w:rsidRDefault="00000000" w:rsidRPr="00000000" w14:paraId="0000003F">
      <w:pPr>
        <w:spacing w:line="276" w:lineRule="auto"/>
        <w:ind w:left="0" w:firstLine="0"/>
        <w:rPr/>
      </w:pPr>
      <w:r w:rsidDel="00000000" w:rsidR="00000000" w:rsidRPr="00000000">
        <w:rPr>
          <w:rtl w:val="0"/>
        </w:rPr>
        <w:t xml:space="preserve">This unit focuses on the development of the following key techniques:</w:t>
      </w:r>
    </w:p>
    <w:p w:rsidR="00000000" w:rsidDel="00000000" w:rsidP="00000000" w:rsidRDefault="00000000" w:rsidRPr="00000000" w14:paraId="00000040">
      <w:pPr>
        <w:spacing w:line="276" w:lineRule="auto"/>
        <w:ind w:left="720" w:firstLine="0"/>
        <w:rPr/>
      </w:pPr>
      <w:r w:rsidDel="00000000" w:rsidR="00000000" w:rsidRPr="00000000">
        <w:rPr>
          <w:rtl w:val="0"/>
        </w:rPr>
      </w:r>
    </w:p>
    <w:p w:rsidR="00000000" w:rsidDel="00000000" w:rsidP="00000000" w:rsidRDefault="00000000" w:rsidRPr="00000000" w14:paraId="00000041">
      <w:pPr>
        <w:numPr>
          <w:ilvl w:val="0"/>
          <w:numId w:val="5"/>
        </w:numPr>
        <w:spacing w:line="276" w:lineRule="auto"/>
        <w:ind w:left="720" w:hanging="360"/>
      </w:pPr>
      <w:r w:rsidDel="00000000" w:rsidR="00000000" w:rsidRPr="00000000">
        <w:rPr>
          <w:rtl w:val="0"/>
        </w:rPr>
        <w:t xml:space="preserve">Decomposition</w:t>
      </w:r>
    </w:p>
    <w:p w:rsidR="00000000" w:rsidDel="00000000" w:rsidP="00000000" w:rsidRDefault="00000000" w:rsidRPr="00000000" w14:paraId="00000042">
      <w:pPr>
        <w:numPr>
          <w:ilvl w:val="0"/>
          <w:numId w:val="5"/>
        </w:numPr>
        <w:spacing w:line="276" w:lineRule="auto"/>
        <w:ind w:left="720" w:hanging="360"/>
      </w:pPr>
      <w:r w:rsidDel="00000000" w:rsidR="00000000" w:rsidRPr="00000000">
        <w:rPr>
          <w:rtl w:val="0"/>
        </w:rPr>
        <w:t xml:space="preserve">Subroutines</w:t>
      </w:r>
    </w:p>
    <w:p w:rsidR="00000000" w:rsidDel="00000000" w:rsidP="00000000" w:rsidRDefault="00000000" w:rsidRPr="00000000" w14:paraId="00000043">
      <w:pPr>
        <w:numPr>
          <w:ilvl w:val="0"/>
          <w:numId w:val="5"/>
        </w:numPr>
        <w:spacing w:line="276" w:lineRule="auto"/>
        <w:ind w:left="720" w:hanging="360"/>
      </w:pPr>
      <w:r w:rsidDel="00000000" w:rsidR="00000000" w:rsidRPr="00000000">
        <w:rPr>
          <w:rtl w:val="0"/>
        </w:rPr>
        <w:t xml:space="preserve">Condition-controlled iteration</w:t>
      </w:r>
    </w:p>
    <w:p w:rsidR="00000000" w:rsidDel="00000000" w:rsidP="00000000" w:rsidRDefault="00000000" w:rsidRPr="00000000" w14:paraId="00000044">
      <w:pPr>
        <w:numPr>
          <w:ilvl w:val="0"/>
          <w:numId w:val="5"/>
        </w:numPr>
        <w:spacing w:line="276" w:lineRule="auto"/>
        <w:ind w:left="720" w:hanging="360"/>
      </w:pPr>
      <w:r w:rsidDel="00000000" w:rsidR="00000000" w:rsidRPr="00000000">
        <w:rPr>
          <w:rtl w:val="0"/>
        </w:rPr>
        <w:t xml:space="preserve">Lists</w:t>
      </w:r>
    </w:p>
    <w:p w:rsidR="00000000" w:rsidDel="00000000" w:rsidP="00000000" w:rsidRDefault="00000000" w:rsidRPr="00000000" w14:paraId="00000045">
      <w:pPr>
        <w:numPr>
          <w:ilvl w:val="0"/>
          <w:numId w:val="5"/>
        </w:numPr>
        <w:spacing w:line="276" w:lineRule="auto"/>
        <w:ind w:left="720" w:hanging="360"/>
      </w:pPr>
      <w:r w:rsidDel="00000000" w:rsidR="00000000" w:rsidRPr="00000000">
        <w:rPr>
          <w:rtl w:val="0"/>
        </w:rPr>
        <w:t xml:space="preserve">Problem solving</w:t>
      </w:r>
    </w:p>
    <w:p w:rsidR="00000000" w:rsidDel="00000000" w:rsidP="00000000" w:rsidRDefault="00000000" w:rsidRPr="00000000" w14:paraId="00000046">
      <w:pPr>
        <w:spacing w:line="276" w:lineRule="auto"/>
        <w:ind w:left="0" w:firstLine="0"/>
        <w:rPr/>
      </w:pPr>
      <w:r w:rsidDel="00000000" w:rsidR="00000000" w:rsidRPr="00000000">
        <w:rPr>
          <w:rtl w:val="0"/>
        </w:rPr>
      </w:r>
    </w:p>
    <w:p w:rsidR="00000000" w:rsidDel="00000000" w:rsidP="00000000" w:rsidRDefault="00000000" w:rsidRPr="00000000" w14:paraId="00000047">
      <w:pPr>
        <w:spacing w:line="276" w:lineRule="auto"/>
        <w:ind w:left="0" w:firstLine="0"/>
        <w:rPr/>
      </w:pPr>
      <w:r w:rsidDel="00000000" w:rsidR="00000000" w:rsidRPr="00000000">
        <w:rPr>
          <w:rtl w:val="0"/>
        </w:rPr>
        <w:t xml:space="preserve">Scratch is used throughout the unit so it is important that you are comfortable with the language. In order to get a feel for the level of skill required, why not try the activities in the unit yourself before using them with your learners?</w:t>
      </w:r>
    </w:p>
    <w:p w:rsidR="00000000" w:rsidDel="00000000" w:rsidP="00000000" w:rsidRDefault="00000000" w:rsidRPr="00000000" w14:paraId="00000048">
      <w:pPr>
        <w:spacing w:line="276" w:lineRule="auto"/>
        <w:ind w:left="0" w:firstLine="0"/>
        <w:rPr/>
      </w:pPr>
      <w:r w:rsidDel="00000000" w:rsidR="00000000" w:rsidRPr="00000000">
        <w:rPr>
          <w:rtl w:val="0"/>
        </w:rPr>
      </w:r>
    </w:p>
    <w:p w:rsidR="00000000" w:rsidDel="00000000" w:rsidP="00000000" w:rsidRDefault="00000000" w:rsidRPr="00000000" w14:paraId="00000049">
      <w:pPr>
        <w:spacing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4A">
      <w:pPr>
        <w:spacing w:line="276" w:lineRule="auto"/>
        <w:ind w:left="0" w:firstLine="0"/>
        <w:rPr/>
      </w:pPr>
      <w:r w:rsidDel="00000000" w:rsidR="00000000" w:rsidRPr="00000000">
        <w:rPr>
          <w:rtl w:val="0"/>
        </w:rPr>
      </w:r>
    </w:p>
    <w:p w:rsidR="00000000" w:rsidDel="00000000" w:rsidP="00000000" w:rsidRDefault="00000000" w:rsidRPr="00000000" w14:paraId="0000004B">
      <w:pPr>
        <w:pStyle w:val="Heading3"/>
        <w:spacing w:line="276" w:lineRule="auto"/>
        <w:ind w:left="0" w:firstLine="0"/>
        <w:rPr/>
      </w:pPr>
      <w:bookmarkStart w:colFirst="0" w:colLast="0" w:name="_lotzmm28233" w:id="9"/>
      <w:bookmarkEnd w:id="9"/>
      <w:r w:rsidDel="00000000" w:rsidR="00000000" w:rsidRPr="00000000">
        <w:rPr>
          <w:rtl w:val="0"/>
        </w:rPr>
        <w:t xml:space="preserve">Online training courses</w:t>
      </w:r>
    </w:p>
    <w:p w:rsidR="00000000" w:rsidDel="00000000" w:rsidP="00000000" w:rsidRDefault="00000000" w:rsidRPr="00000000" w14:paraId="0000004C">
      <w:pPr>
        <w:numPr>
          <w:ilvl w:val="0"/>
          <w:numId w:val="10"/>
        </w:numPr>
        <w:spacing w:line="276" w:lineRule="auto"/>
        <w:ind w:left="720" w:hanging="360"/>
      </w:pPr>
      <w:hyperlink r:id="rId7">
        <w:r w:rsidDel="00000000" w:rsidR="00000000" w:rsidRPr="00000000">
          <w:rPr>
            <w:color w:val="1155cc"/>
            <w:u w:val="single"/>
            <w:rtl w:val="0"/>
          </w:rPr>
          <w:t xml:space="preserve">Secondary Programming Pedagogy: Inspiring Computing Teaching</w:t>
        </w:r>
      </w:hyperlink>
      <w:r w:rsidDel="00000000" w:rsidR="00000000" w:rsidRPr="00000000">
        <w:rPr>
          <w:rtl w:val="0"/>
        </w:rPr>
        <w:t xml:space="preserve"> (ncce.io/secondarypedagogy)</w:t>
      </w:r>
      <w:r w:rsidDel="00000000" w:rsidR="00000000" w:rsidRPr="00000000">
        <w:rPr>
          <w:rtl w:val="0"/>
        </w:rPr>
      </w:r>
    </w:p>
    <w:p w:rsidR="00000000" w:rsidDel="00000000" w:rsidP="00000000" w:rsidRDefault="00000000" w:rsidRPr="00000000" w14:paraId="0000004D">
      <w:pPr>
        <w:numPr>
          <w:ilvl w:val="0"/>
          <w:numId w:val="10"/>
        </w:numPr>
        <w:spacing w:line="276" w:lineRule="auto"/>
        <w:ind w:left="720" w:hanging="360"/>
      </w:pPr>
      <w:hyperlink r:id="rId8">
        <w:r w:rsidDel="00000000" w:rsidR="00000000" w:rsidRPr="00000000">
          <w:rPr>
            <w:color w:val="1155cc"/>
            <w:u w:val="single"/>
            <w:rtl w:val="0"/>
          </w:rPr>
          <w:t xml:space="preserve">Programming 101</w:t>
        </w:r>
      </w:hyperlink>
      <w:r w:rsidDel="00000000" w:rsidR="00000000" w:rsidRPr="00000000">
        <w:rPr>
          <w:rtl w:val="0"/>
        </w:rPr>
        <w:t xml:space="preserve"> (ncce.io/prog101)</w:t>
      </w:r>
    </w:p>
    <w:p w:rsidR="00000000" w:rsidDel="00000000" w:rsidP="00000000" w:rsidRDefault="00000000" w:rsidRPr="00000000" w14:paraId="0000004E">
      <w:pPr>
        <w:numPr>
          <w:ilvl w:val="0"/>
          <w:numId w:val="10"/>
        </w:numPr>
        <w:spacing w:line="276" w:lineRule="auto"/>
        <w:ind w:left="720" w:hanging="360"/>
      </w:pPr>
      <w:hyperlink r:id="rId9">
        <w:r w:rsidDel="00000000" w:rsidR="00000000" w:rsidRPr="00000000">
          <w:rPr>
            <w:color w:val="1155cc"/>
            <w:u w:val="single"/>
            <w:rtl w:val="0"/>
          </w:rPr>
          <w:t xml:space="preserve">Programming 102</w:t>
        </w:r>
      </w:hyperlink>
      <w:r w:rsidDel="00000000" w:rsidR="00000000" w:rsidRPr="00000000">
        <w:rPr>
          <w:rtl w:val="0"/>
        </w:rPr>
        <w:t xml:space="preserve"> (ncce.io/progr102)</w:t>
      </w:r>
    </w:p>
    <w:p w:rsidR="00000000" w:rsidDel="00000000" w:rsidP="00000000" w:rsidRDefault="00000000" w:rsidRPr="00000000" w14:paraId="0000004F">
      <w:pPr>
        <w:spacing w:line="276" w:lineRule="auto"/>
        <w:ind w:left="0" w:firstLine="0"/>
        <w:rPr/>
      </w:pPr>
      <w:r w:rsidDel="00000000" w:rsidR="00000000" w:rsidRPr="00000000">
        <w:rPr>
          <w:rtl w:val="0"/>
        </w:rPr>
      </w:r>
    </w:p>
    <w:p w:rsidR="00000000" w:rsidDel="00000000" w:rsidP="00000000" w:rsidRDefault="00000000" w:rsidRPr="00000000" w14:paraId="00000050">
      <w:pPr>
        <w:pStyle w:val="Heading3"/>
        <w:spacing w:line="276" w:lineRule="auto"/>
        <w:ind w:left="0" w:firstLine="0"/>
        <w:rPr/>
      </w:pPr>
      <w:bookmarkStart w:colFirst="0" w:colLast="0" w:name="_7imoug27udg1" w:id="10"/>
      <w:bookmarkEnd w:id="10"/>
      <w:r w:rsidDel="00000000" w:rsidR="00000000" w:rsidRPr="00000000">
        <w:rPr>
          <w:rtl w:val="0"/>
        </w:rPr>
        <w:t xml:space="preserve">Face-to-face courses</w:t>
      </w:r>
    </w:p>
    <w:p w:rsidR="00000000" w:rsidDel="00000000" w:rsidP="00000000" w:rsidRDefault="00000000" w:rsidRPr="00000000" w14:paraId="00000051">
      <w:pPr>
        <w:ind w:left="0" w:firstLine="0"/>
        <w:rPr>
          <w:color w:val="666666"/>
          <w:sz w:val="18"/>
          <w:szCs w:val="18"/>
        </w:rPr>
      </w:pPr>
      <w:hyperlink r:id="rId10">
        <w:r w:rsidDel="00000000" w:rsidR="00000000" w:rsidRPr="00000000">
          <w:rPr>
            <w:color w:val="1155cc"/>
            <w:u w:val="single"/>
            <w:rtl w:val="0"/>
          </w:rPr>
          <w:t xml:space="preserve">Key stage three computing for non specialists</w:t>
        </w:r>
      </w:hyperlink>
      <w:r w:rsidDel="00000000" w:rsidR="00000000" w:rsidRPr="00000000">
        <w:rPr>
          <w:rtl w:val="0"/>
        </w:rPr>
        <w:t xml:space="preserve"> (ncce.io/f2fks3)</w:t>
      </w:r>
      <w:r w:rsidDel="00000000" w:rsidR="00000000" w:rsidRPr="00000000">
        <w:rPr>
          <w:color w:val="666666"/>
          <w:sz w:val="18"/>
          <w:szCs w:val="18"/>
          <w:rtl w:val="0"/>
        </w:rPr>
        <w:br w:type="textWrapping"/>
        <w:br w:type="textWrapping"/>
        <w:t xml:space="preserve">Resources are updated regularly — the latest version is available at: </w:t>
      </w:r>
      <w:hyperlink r:id="rId11">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52">
      <w:pPr>
        <w:ind w:left="0" w:firstLine="0"/>
        <w:rPr>
          <w:color w:val="666666"/>
          <w:sz w:val="18"/>
          <w:szCs w:val="18"/>
        </w:rPr>
      </w:pPr>
      <w:r w:rsidDel="00000000" w:rsidR="00000000" w:rsidRPr="00000000">
        <w:rPr>
          <w:rtl w:val="0"/>
        </w:rPr>
      </w:r>
    </w:p>
    <w:p w:rsidR="00000000" w:rsidDel="00000000" w:rsidP="00000000" w:rsidRDefault="00000000" w:rsidRPr="00000000" w14:paraId="00000053">
      <w:pPr>
        <w:ind w:left="0" w:firstLine="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12">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054">
      <w:pPr>
        <w:ind w:left="0" w:firstLine="0"/>
        <w:rPr>
          <w:color w:val="666666"/>
          <w:sz w:val="18"/>
          <w:szCs w:val="18"/>
        </w:rPr>
      </w:pPr>
      <w:r w:rsidDel="00000000" w:rsidR="00000000" w:rsidRPr="00000000">
        <w:rPr>
          <w:rtl w:val="0"/>
        </w:rPr>
      </w:r>
    </w:p>
    <w:p w:rsidR="00000000" w:rsidDel="00000000" w:rsidP="00000000" w:rsidRDefault="00000000" w:rsidRPr="00000000" w14:paraId="00000055">
      <w:pPr>
        <w:ind w:left="0" w:firstLine="0"/>
        <w:rPr>
          <w:color w:val="666666"/>
          <w:sz w:val="18"/>
          <w:szCs w:val="18"/>
        </w:rPr>
      </w:pPr>
      <w:r w:rsidDel="00000000" w:rsidR="00000000" w:rsidRPr="00000000">
        <w:rPr>
          <w:rtl w:val="0"/>
        </w:rPr>
      </w:r>
    </w:p>
    <w:sectPr>
      <w:headerReference r:id="rId13" w:type="default"/>
      <w:headerReference r:id="rId14" w:type="first"/>
      <w:footerReference r:id="rId15" w:type="default"/>
      <w:footerReference r:id="rId16" w:type="first"/>
      <w:pgSz w:h="11906" w:w="16838" w:orient="landscape"/>
      <w:pgMar w:bottom="1440.0000000000002" w:top="850.3937007874016" w:left="1440.0000000000002" w:right="1440.0000000000002" w:header="447.8740157480315"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updated:20-01-21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updated:20-01-21</w:t>
    </w:r>
  </w:p>
  <w:p w:rsidR="00000000" w:rsidDel="00000000" w:rsidP="00000000" w:rsidRDefault="00000000" w:rsidRPr="00000000" w14:paraId="0000005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line="360" w:lineRule="auto"/>
      <w:ind w:left="0" w:right="-234" w:firstLine="0"/>
      <w:rPr>
        <w:color w:val="666666"/>
        <w:sz w:val="18"/>
        <w:szCs w:val="18"/>
      </w:rPr>
    </w:pPr>
    <w:r w:rsidDel="00000000" w:rsidR="00000000" w:rsidRPr="00000000">
      <w:rPr>
        <w:color w:val="666666"/>
        <w:sz w:val="18"/>
        <w:szCs w:val="18"/>
        <w:rtl w:val="0"/>
      </w:rPr>
      <w:t xml:space="preserve">Year 7 - Programming essentials in Scratch: part II</w:t>
    </w:r>
    <w:r w:rsidDel="00000000" w:rsidR="00000000" w:rsidRPr="00000000">
      <w:rPr>
        <w:sz w:val="16"/>
        <w:szCs w:val="16"/>
        <w:rtl w:val="0"/>
      </w:rPr>
      <w:tab/>
    </w:r>
    <w:r w:rsidDel="00000000" w:rsidR="00000000" w:rsidRPr="00000000">
      <w:rPr>
        <w:color w:val="666666"/>
        <w:sz w:val="18"/>
        <w:szCs w:val="18"/>
        <w:rtl w:val="0"/>
      </w:rPr>
      <w:tab/>
      <w:tab/>
      <w:tab/>
      <w:t xml:space="preserve">                                                                             </w:t>
      <w:tab/>
      <w:tab/>
      <w:tab/>
      <w:tab/>
      <w:t xml:space="preserve">Unit overview</w:t>
    </w:r>
  </w:p>
  <w:p w:rsidR="00000000" w:rsidDel="00000000" w:rsidP="00000000" w:rsidRDefault="00000000" w:rsidRPr="00000000" w14:paraId="00000057">
    <w:pPr>
      <w:spacing w:line="24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ind w:left="0" w:firstLine="0"/>
      <w:rPr>
        <w:sz w:val="16"/>
        <w:szCs w:val="16"/>
      </w:rPr>
    </w:pPr>
    <w:r w:rsidDel="00000000" w:rsidR="00000000" w:rsidRPr="00000000">
      <w:rPr>
        <w:color w:val="666666"/>
        <w:sz w:val="18"/>
        <w:szCs w:val="18"/>
        <w:rtl w:val="0"/>
      </w:rPr>
      <w:t xml:space="preserve">Year 7 - Programming essentials in Scratch: part II</w:t>
    </w:r>
    <w:r w:rsidDel="00000000" w:rsidR="00000000" w:rsidRPr="00000000">
      <w:rPr>
        <w:sz w:val="16"/>
        <w:szCs w:val="16"/>
        <w:rtl w:val="0"/>
      </w:rPr>
      <w:tab/>
      <w:tab/>
      <w:tab/>
      <w:tab/>
      <w:tab/>
      <w:tab/>
      <w:tab/>
      <w:tab/>
      <w:tab/>
      <w:tab/>
      <w:tab/>
      <w:tab/>
      <w:t xml:space="preserve">Unit Overview</w:t>
    </w:r>
  </w:p>
  <w:p w:rsidR="00000000" w:rsidDel="00000000" w:rsidP="00000000" w:rsidRDefault="00000000" w:rsidRPr="00000000" w14:paraId="0000005A">
    <w:pPr>
      <w:ind w:left="0" w:firstLine="0"/>
      <w:rPr>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142875</wp:posOffset>
          </wp:positionV>
          <wp:extent cx="1717040" cy="7620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ncce.io/tcc" TargetMode="External"/><Relationship Id="rId10" Type="http://schemas.openxmlformats.org/officeDocument/2006/relationships/hyperlink" Target="https://ncce.io/f2fks3" TargetMode="External"/><Relationship Id="rId13" Type="http://schemas.openxmlformats.org/officeDocument/2006/relationships/header" Target="header1.xml"/><Relationship Id="rId12" Type="http://schemas.openxmlformats.org/officeDocument/2006/relationships/hyperlink" Target="http://ncce.io/og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cce.io/progr102"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assets.publishing.service.gov.uk/government/uploads/system/uploads/attachment_data/file/239067/SECONDARY_national_curriculum_-_Computing.pdf" TargetMode="External"/><Relationship Id="rId7" Type="http://schemas.openxmlformats.org/officeDocument/2006/relationships/hyperlink" Target="http://ncce.io/secondarypedagogy" TargetMode="External"/><Relationship Id="rId8" Type="http://schemas.openxmlformats.org/officeDocument/2006/relationships/hyperlink" Target="https://ncce.io/prog10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